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B0F" w:rsidRPr="009C02F3" w:rsidRDefault="00712B0F" w:rsidP="00712B0F">
      <w:pPr>
        <w:jc w:val="both"/>
        <w:rPr>
          <w:rFonts w:ascii="Arial" w:hAnsi="Arial" w:cs="Arial"/>
          <w:sz w:val="24"/>
          <w:szCs w:val="24"/>
        </w:rPr>
      </w:pPr>
      <w:r w:rsidRPr="009C02F3">
        <w:rPr>
          <w:rFonts w:ascii="Arial" w:hAnsi="Arial" w:cs="Arial"/>
          <w:sz w:val="24"/>
          <w:szCs w:val="24"/>
        </w:rPr>
        <w:t xml:space="preserve">2016 YILI TÜBİTAK BİLİM TEŞVİK ÖDÜLÜ ALAN </w:t>
      </w:r>
      <w:r w:rsidRPr="009C02F3">
        <w:rPr>
          <w:rFonts w:ascii="Arial" w:hAnsi="Arial" w:cs="Arial"/>
          <w:b/>
          <w:sz w:val="24"/>
          <w:szCs w:val="24"/>
        </w:rPr>
        <w:t>DOÇ. DR. SERDAR DURDAĞI</w:t>
      </w:r>
      <w:r w:rsidRPr="009C02F3">
        <w:rPr>
          <w:rFonts w:ascii="Arial" w:hAnsi="Arial" w:cs="Arial"/>
          <w:sz w:val="24"/>
          <w:szCs w:val="24"/>
        </w:rPr>
        <w:t xml:space="preserve"> (BAHÇEŞEHİR ÜNİVERSİTESİ) İLAÇ SALINIMI VE BİYOLOJİK AKTİF BİLEŞİKLER DERSİNİN MİSAFİR ÖĞRETİM ÜYESİ OLARAK  14 KASIM 2016 PAZARTESİ GÜNÜ 10.30-12.00 ARASI SEMİNER VERMEK ÜZERE GELECEKTİR. </w:t>
      </w:r>
    </w:p>
    <w:p w:rsidR="00FF1897" w:rsidRPr="009C02F3" w:rsidRDefault="00712B0F" w:rsidP="00712B0F">
      <w:pPr>
        <w:jc w:val="both"/>
        <w:rPr>
          <w:rFonts w:ascii="Arial" w:hAnsi="Arial" w:cs="Arial"/>
          <w:sz w:val="24"/>
          <w:szCs w:val="24"/>
        </w:rPr>
      </w:pPr>
      <w:r w:rsidRPr="009C02F3">
        <w:rPr>
          <w:rFonts w:ascii="Arial" w:hAnsi="Arial" w:cs="Arial"/>
          <w:sz w:val="24"/>
          <w:szCs w:val="24"/>
        </w:rPr>
        <w:t>SEMİNERE KATILMAK İSTİYENLERE DUYURULUR:</w:t>
      </w:r>
    </w:p>
    <w:p w:rsidR="00712B0F" w:rsidRPr="009C02F3" w:rsidRDefault="00712B0F" w:rsidP="00712B0F">
      <w:pPr>
        <w:jc w:val="both"/>
        <w:rPr>
          <w:rFonts w:ascii="Arial" w:hAnsi="Arial" w:cs="Arial"/>
          <w:b/>
          <w:sz w:val="24"/>
          <w:szCs w:val="24"/>
        </w:rPr>
      </w:pPr>
      <w:r w:rsidRPr="009C02F3">
        <w:rPr>
          <w:rFonts w:ascii="Arial" w:hAnsi="Arial" w:cs="Arial"/>
          <w:sz w:val="24"/>
          <w:szCs w:val="24"/>
        </w:rPr>
        <w:t xml:space="preserve">TARİH: </w:t>
      </w:r>
      <w:r w:rsidR="008708CA">
        <w:rPr>
          <w:rFonts w:ascii="Arial" w:hAnsi="Arial" w:cs="Arial"/>
          <w:b/>
          <w:sz w:val="24"/>
          <w:szCs w:val="24"/>
        </w:rPr>
        <w:t>28</w:t>
      </w:r>
      <w:r w:rsidRPr="009C02F3">
        <w:rPr>
          <w:rFonts w:ascii="Arial" w:hAnsi="Arial" w:cs="Arial"/>
          <w:b/>
          <w:sz w:val="24"/>
          <w:szCs w:val="24"/>
        </w:rPr>
        <w:t xml:space="preserve"> KASIM 2016</w:t>
      </w:r>
    </w:p>
    <w:p w:rsidR="00712B0F" w:rsidRPr="009C02F3" w:rsidRDefault="00712B0F" w:rsidP="00712B0F">
      <w:pPr>
        <w:jc w:val="both"/>
        <w:rPr>
          <w:rFonts w:ascii="Arial" w:hAnsi="Arial" w:cs="Arial"/>
          <w:sz w:val="24"/>
          <w:szCs w:val="24"/>
        </w:rPr>
      </w:pPr>
      <w:r w:rsidRPr="009C02F3">
        <w:rPr>
          <w:rFonts w:ascii="Arial" w:hAnsi="Arial" w:cs="Arial"/>
          <w:sz w:val="24"/>
          <w:szCs w:val="24"/>
        </w:rPr>
        <w:t xml:space="preserve">SAAT </w:t>
      </w:r>
      <w:r w:rsidRPr="009C02F3">
        <w:rPr>
          <w:rFonts w:ascii="Arial" w:hAnsi="Arial" w:cs="Arial"/>
          <w:b/>
          <w:sz w:val="24"/>
          <w:szCs w:val="24"/>
        </w:rPr>
        <w:t>10.30-12.00</w:t>
      </w:r>
      <w:bookmarkStart w:id="0" w:name="_GoBack"/>
      <w:bookmarkEnd w:id="0"/>
    </w:p>
    <w:p w:rsidR="00712B0F" w:rsidRPr="009C02F3" w:rsidRDefault="00712B0F" w:rsidP="00712B0F">
      <w:pPr>
        <w:jc w:val="both"/>
        <w:rPr>
          <w:rFonts w:ascii="Arial" w:hAnsi="Arial" w:cs="Arial"/>
          <w:sz w:val="24"/>
          <w:szCs w:val="24"/>
        </w:rPr>
      </w:pPr>
      <w:r w:rsidRPr="009C02F3">
        <w:rPr>
          <w:rFonts w:ascii="Arial" w:hAnsi="Arial" w:cs="Arial"/>
          <w:sz w:val="24"/>
          <w:szCs w:val="24"/>
        </w:rPr>
        <w:t xml:space="preserve">SINIF: </w:t>
      </w:r>
      <w:r w:rsidR="0038111B" w:rsidRPr="0038111B">
        <w:rPr>
          <w:rFonts w:ascii="Arial" w:hAnsi="Arial" w:cs="Arial"/>
          <w:b/>
          <w:sz w:val="24"/>
          <w:szCs w:val="24"/>
        </w:rPr>
        <w:t>B2D13</w:t>
      </w:r>
    </w:p>
    <w:p w:rsidR="00712B0F" w:rsidRPr="009C02F3" w:rsidRDefault="00712B0F" w:rsidP="00712B0F">
      <w:pPr>
        <w:jc w:val="both"/>
        <w:rPr>
          <w:rFonts w:ascii="Arial" w:hAnsi="Arial" w:cs="Arial"/>
          <w:sz w:val="24"/>
          <w:szCs w:val="24"/>
        </w:rPr>
      </w:pPr>
      <w:r w:rsidRPr="009C02F3">
        <w:rPr>
          <w:rFonts w:ascii="Arial" w:hAnsi="Arial" w:cs="Arial"/>
          <w:sz w:val="24"/>
          <w:szCs w:val="24"/>
        </w:rPr>
        <w:t>KONU:</w:t>
      </w:r>
    </w:p>
    <w:p w:rsidR="00712B0F" w:rsidRPr="00712B0F" w:rsidRDefault="00712B0F" w:rsidP="00712B0F">
      <w:pPr>
        <w:rPr>
          <w:rFonts w:eastAsia="Times New Roman"/>
          <w:b/>
          <w:sz w:val="32"/>
          <w:szCs w:val="32"/>
        </w:rPr>
      </w:pPr>
      <w:r w:rsidRPr="00712B0F">
        <w:rPr>
          <w:rFonts w:eastAsia="Times New Roman"/>
          <w:b/>
          <w:sz w:val="32"/>
          <w:szCs w:val="32"/>
        </w:rPr>
        <w:t xml:space="preserve">Virtual Screening of Small Molecules Databases: Combination of Molecular Modeling and Experimental Studies </w:t>
      </w:r>
    </w:p>
    <w:p w:rsidR="00712B0F" w:rsidRPr="002F481D" w:rsidRDefault="00712B0F" w:rsidP="00712B0F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vertAlign w:val="superscript"/>
        </w:rPr>
      </w:pPr>
      <w:r w:rsidRPr="002F481D">
        <w:rPr>
          <w:b/>
          <w:sz w:val="28"/>
          <w:szCs w:val="28"/>
        </w:rPr>
        <w:t>Serdar Durdagi, PhD</w:t>
      </w:r>
    </w:p>
    <w:p w:rsidR="00712B0F" w:rsidRPr="00E7581A" w:rsidRDefault="00712B0F" w:rsidP="00712B0F">
      <w:pPr>
        <w:widowControl w:val="0"/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584BAA">
        <w:rPr>
          <w:sz w:val="20"/>
          <w:szCs w:val="20"/>
        </w:rPr>
        <w:t>Department of Biophysics, School of Medicine, Bahcesehir University, Istanbul, Turkey</w:t>
      </w:r>
    </w:p>
    <w:p w:rsidR="00712B0F" w:rsidRPr="002F481D" w:rsidRDefault="00712B0F" w:rsidP="00712B0F">
      <w:pPr>
        <w:widowControl w:val="0"/>
        <w:autoSpaceDE w:val="0"/>
        <w:autoSpaceDN w:val="0"/>
        <w:adjustRightInd w:val="0"/>
        <w:spacing w:line="276" w:lineRule="auto"/>
        <w:jc w:val="center"/>
        <w:rPr>
          <w:rStyle w:val="Kpr"/>
          <w:color w:val="000000" w:themeColor="text1"/>
        </w:rPr>
      </w:pPr>
      <w:r w:rsidRPr="002F481D">
        <w:rPr>
          <w:color w:val="000000" w:themeColor="text1"/>
        </w:rPr>
        <w:t xml:space="preserve">E-mail: </w:t>
      </w:r>
      <w:hyperlink r:id="rId6" w:history="1">
        <w:r w:rsidRPr="002F481D">
          <w:rPr>
            <w:rStyle w:val="Kpr"/>
            <w:color w:val="000000" w:themeColor="text1"/>
            <w:u w:val="none"/>
          </w:rPr>
          <w:t>serdar.durdagi@med.bau.edu.tr</w:t>
        </w:r>
      </w:hyperlink>
    </w:p>
    <w:p w:rsidR="00712B0F" w:rsidRDefault="00712B0F" w:rsidP="00712B0F">
      <w:pPr>
        <w:widowControl w:val="0"/>
        <w:autoSpaceDE w:val="0"/>
        <w:autoSpaceDN w:val="0"/>
        <w:adjustRightInd w:val="0"/>
        <w:jc w:val="both"/>
      </w:pPr>
      <w:r>
        <w:t>In this talk, examples of s</w:t>
      </w:r>
      <w:r w:rsidRPr="00584BAA">
        <w:t xml:space="preserve">tructure-based </w:t>
      </w:r>
      <w:r>
        <w:t xml:space="preserve">and ligand-based </w:t>
      </w:r>
      <w:r w:rsidRPr="00584BAA">
        <w:t xml:space="preserve">screening </w:t>
      </w:r>
      <w:r>
        <w:t>of small molecules databases for different targets will be highlighted</w:t>
      </w:r>
      <w:r w:rsidRPr="00584BAA">
        <w:t>. Filtered structures based on predicted binding energy results</w:t>
      </w:r>
      <w:r>
        <w:t xml:space="preserve"> using</w:t>
      </w:r>
      <w:r w:rsidRPr="003C4FB5">
        <w:t xml:space="preserve"> </w:t>
      </w:r>
      <w:r w:rsidRPr="00584BAA">
        <w:t>high throughput virtual screening (HTVS)</w:t>
      </w:r>
      <w:r>
        <w:t xml:space="preserve"> techniques</w:t>
      </w:r>
      <w:r w:rsidRPr="00584BAA">
        <w:t xml:space="preserve"> </w:t>
      </w:r>
      <w:r>
        <w:t>are</w:t>
      </w:r>
      <w:r w:rsidRPr="00584BAA">
        <w:t xml:space="preserve"> used in</w:t>
      </w:r>
      <w:r>
        <w:t xml:space="preserve"> </w:t>
      </w:r>
      <w:r w:rsidRPr="00584BAA">
        <w:t xml:space="preserve">more sophisticated molecular simulations </w:t>
      </w:r>
      <w:r>
        <w:t xml:space="preserve">approaches </w:t>
      </w:r>
      <w:r w:rsidRPr="00584BAA">
        <w:t>(i.e., Glide/SP, Glide/XP, Induced Fit</w:t>
      </w:r>
      <w:r>
        <w:t xml:space="preserve"> </w:t>
      </w:r>
      <w:r w:rsidRPr="00584BAA">
        <w:t>Docking- IFD, and Quantum Mechanics Polarized Ligand Docking- QPLD). Potent high</w:t>
      </w:r>
      <w:r>
        <w:t xml:space="preserve"> </w:t>
      </w:r>
      <w:r w:rsidRPr="00584BAA">
        <w:t xml:space="preserve">binding affinity compounds that are predicted by molecular simulations </w:t>
      </w:r>
      <w:r>
        <w:t>are</w:t>
      </w:r>
      <w:r w:rsidRPr="00584BAA">
        <w:t xml:space="preserve"> then tested by </w:t>
      </w:r>
      <w:r>
        <w:t xml:space="preserve">long molecular dynamics (MD) simulations. </w:t>
      </w:r>
      <w:r w:rsidRPr="00584BAA">
        <w:t>The molecular mechanism analysis, Free</w:t>
      </w:r>
      <w:r>
        <w:t xml:space="preserve"> </w:t>
      </w:r>
      <w:r w:rsidRPr="00584BAA">
        <w:t xml:space="preserve">Energy Perturbation calculations using long multiple </w:t>
      </w:r>
      <w:r>
        <w:t>MD</w:t>
      </w:r>
      <w:r w:rsidRPr="00584BAA">
        <w:t xml:space="preserve"> simulations</w:t>
      </w:r>
      <w:r>
        <w:t xml:space="preserve"> </w:t>
      </w:r>
      <w:r w:rsidRPr="00584BAA">
        <w:t xml:space="preserve">for the </w:t>
      </w:r>
      <w:r>
        <w:t>identified compounds which show</w:t>
      </w:r>
      <w:r w:rsidRPr="00584BAA">
        <w:t xml:space="preserve"> high </w:t>
      </w:r>
      <w:r>
        <w:t xml:space="preserve">predicted </w:t>
      </w:r>
      <w:r w:rsidRPr="00584BAA">
        <w:t xml:space="preserve">binding affinity against </w:t>
      </w:r>
      <w:r>
        <w:t>specific target structures</w:t>
      </w:r>
      <w:r w:rsidRPr="00584BAA">
        <w:t>,</w:t>
      </w:r>
      <w:r>
        <w:t xml:space="preserve"> </w:t>
      </w:r>
      <w:r w:rsidRPr="00584BAA">
        <w:t>as well as structure-based pharmacophore development (E-pharmacophore) studies</w:t>
      </w:r>
      <w:r>
        <w:t xml:space="preserve"> (Figure 1) will be summarized</w:t>
      </w:r>
      <w:r w:rsidRPr="00584BAA">
        <w:t>.</w:t>
      </w:r>
      <w:r>
        <w:rPr>
          <w:vertAlign w:val="superscript"/>
        </w:rPr>
        <w:t>1-9</w:t>
      </w:r>
    </w:p>
    <w:p w:rsidR="00712B0F" w:rsidRDefault="009C02F3" w:rsidP="009C02F3">
      <w:pPr>
        <w:widowControl w:val="0"/>
        <w:autoSpaceDE w:val="0"/>
        <w:autoSpaceDN w:val="0"/>
        <w:adjustRightInd w:val="0"/>
        <w:spacing w:line="276" w:lineRule="auto"/>
        <w:jc w:val="center"/>
      </w:pPr>
      <w:r w:rsidRPr="00304AEE">
        <w:rPr>
          <w:noProof/>
          <w:lang w:eastAsia="tr-TR"/>
        </w:rPr>
        <w:drawing>
          <wp:inline distT="0" distB="0" distL="0" distR="0" wp14:anchorId="1E14A6DE" wp14:editId="195242D4">
            <wp:extent cx="3200400" cy="22592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368" cy="22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0F" w:rsidRDefault="00712B0F" w:rsidP="00712B0F">
      <w:pPr>
        <w:widowControl w:val="0"/>
        <w:autoSpaceDE w:val="0"/>
        <w:autoSpaceDN w:val="0"/>
        <w:adjustRightInd w:val="0"/>
        <w:spacing w:line="276" w:lineRule="auto"/>
        <w:jc w:val="center"/>
      </w:pPr>
    </w:p>
    <w:p w:rsidR="00712B0F" w:rsidRDefault="00712B0F" w:rsidP="00712B0F">
      <w:pPr>
        <w:widowControl w:val="0"/>
        <w:autoSpaceDE w:val="0"/>
        <w:autoSpaceDN w:val="0"/>
        <w:adjustRightInd w:val="0"/>
      </w:pPr>
      <w:r w:rsidRPr="00304AEE">
        <w:rPr>
          <w:b/>
        </w:rPr>
        <w:t>Figure 1.</w:t>
      </w:r>
      <w:r w:rsidRPr="00304AEE">
        <w:t xml:space="preserve"> E-pharmacophore modeling resulted 6-sited AAADRR hypothesis as top-scored</w:t>
      </w:r>
      <w:r w:rsidR="009C02F3">
        <w:t xml:space="preserve"> </w:t>
      </w:r>
      <w:r w:rsidRPr="00304AEE">
        <w:t>hypothesis for both known PARP-1 inhibitors CHEMBL2322618 and olaparib.</w:t>
      </w:r>
    </w:p>
    <w:p w:rsidR="00712B0F" w:rsidRDefault="00712B0F" w:rsidP="00712B0F">
      <w:pPr>
        <w:jc w:val="both"/>
        <w:rPr>
          <w:rFonts w:ascii="Arial Black" w:hAnsi="Arial Black"/>
          <w:sz w:val="28"/>
          <w:szCs w:val="28"/>
        </w:rPr>
      </w:pPr>
    </w:p>
    <w:p w:rsidR="00712B0F" w:rsidRDefault="00712B0F" w:rsidP="00712B0F">
      <w:pPr>
        <w:jc w:val="both"/>
        <w:rPr>
          <w:rFonts w:ascii="Arial Black" w:hAnsi="Arial Black"/>
          <w:sz w:val="28"/>
          <w:szCs w:val="28"/>
        </w:rPr>
      </w:pPr>
    </w:p>
    <w:p w:rsidR="00712B0F" w:rsidRDefault="00712B0F" w:rsidP="00712B0F">
      <w:pPr>
        <w:jc w:val="both"/>
        <w:rPr>
          <w:rFonts w:ascii="Arial Black" w:hAnsi="Arial Black"/>
          <w:sz w:val="28"/>
          <w:szCs w:val="28"/>
        </w:rPr>
      </w:pPr>
    </w:p>
    <w:p w:rsidR="00712B0F" w:rsidRPr="00712B0F" w:rsidRDefault="00712B0F">
      <w:pPr>
        <w:rPr>
          <w:rFonts w:ascii="Arial Black" w:hAnsi="Arial Black"/>
          <w:sz w:val="28"/>
          <w:szCs w:val="28"/>
        </w:rPr>
      </w:pPr>
    </w:p>
    <w:sectPr w:rsidR="00712B0F" w:rsidRPr="00712B0F" w:rsidSect="00712B0F"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067" w:rsidRDefault="00DA4067" w:rsidP="00712B0F">
      <w:pPr>
        <w:spacing w:after="0" w:line="240" w:lineRule="auto"/>
      </w:pPr>
      <w:r>
        <w:separator/>
      </w:r>
    </w:p>
  </w:endnote>
  <w:endnote w:type="continuationSeparator" w:id="0">
    <w:p w:rsidR="00DA4067" w:rsidRDefault="00DA4067" w:rsidP="0071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067" w:rsidRDefault="00DA4067" w:rsidP="00712B0F">
      <w:pPr>
        <w:spacing w:after="0" w:line="240" w:lineRule="auto"/>
      </w:pPr>
      <w:r>
        <w:separator/>
      </w:r>
    </w:p>
  </w:footnote>
  <w:footnote w:type="continuationSeparator" w:id="0">
    <w:p w:rsidR="00DA4067" w:rsidRDefault="00DA4067" w:rsidP="00712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B0F"/>
    <w:rsid w:val="000B367F"/>
    <w:rsid w:val="00115F53"/>
    <w:rsid w:val="0038111B"/>
    <w:rsid w:val="00440F3A"/>
    <w:rsid w:val="00544671"/>
    <w:rsid w:val="00712B0F"/>
    <w:rsid w:val="008708CA"/>
    <w:rsid w:val="009C02F3"/>
    <w:rsid w:val="00C74A69"/>
    <w:rsid w:val="00DA4067"/>
    <w:rsid w:val="00FF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9D2BC-97DE-4B13-89EE-FCA9BC72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12B0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1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12B0F"/>
  </w:style>
  <w:style w:type="paragraph" w:styleId="Altbilgi">
    <w:name w:val="footer"/>
    <w:basedOn w:val="Normal"/>
    <w:link w:val="AltbilgiChar"/>
    <w:uiPriority w:val="99"/>
    <w:unhideWhenUsed/>
    <w:rsid w:val="0071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12B0F"/>
  </w:style>
  <w:style w:type="paragraph" w:styleId="BalonMetni">
    <w:name w:val="Balloon Text"/>
    <w:basedOn w:val="Normal"/>
    <w:link w:val="BalonMetniChar"/>
    <w:uiPriority w:val="99"/>
    <w:semiHidden/>
    <w:unhideWhenUsed/>
    <w:rsid w:val="0038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1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dar.durdagi@med.bau.edu.t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Nuket Ocal</dc:creator>
  <cp:lastModifiedBy>Hatun</cp:lastModifiedBy>
  <cp:revision>2</cp:revision>
  <dcterms:created xsi:type="dcterms:W3CDTF">2016-11-07T11:04:00Z</dcterms:created>
  <dcterms:modified xsi:type="dcterms:W3CDTF">2016-11-07T11:04:00Z</dcterms:modified>
</cp:coreProperties>
</file>